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2014/289 vom 11. Dezember 2014</w:t>
      </w:r>
    </w:p>
    <w:p>
      <w:r>
        <w:t>Sg Versicherungsgericht, 2014-12-11, DE</w:t>
      </w:r>
    </w:p>
    <w:p>
      <w:r>
        <w:rPr>
          <w:b/>
        </w:rPr>
        <w:t xml:space="preserve">Quelle: </w:t>
      </w:r>
      <w:r>
        <w:t>https://mcp.opencaselaw.ch/entscheid/sg_publikationen_IV 2014_289</w:t>
      </w:r>
    </w:p>
    <w:p>
      <w:r>
        <w:t>FR: SG_VERSICHERUNGSGERICHT IV 2014/289 du 11 décembre 2014</w:t>
      </w:r>
    </w:p>
    <w:p>
      <w:r>
        <w:t>IT: SG_VERSICHERUNGSGERICHT IV 2014/289 del 11 dicembre 2014</w:t>
      </w:r>
    </w:p>
    <w:p>
      <w:pPr>
        <w:pStyle w:val="Heading2"/>
      </w:pPr>
      <w:r>
        <w:t>Regeste</w:t>
      </w:r>
    </w:p>
    <w:p>
      <w:r>
        <w:t>Art. 28 IVG. Würdigung der medizinischen Aktenlage mit insgesamt drei polydisziplinären Gutachten. Rückweisung zur weiteren Abklärung des somatischen und allenfalls auch des psychischen Gesundheitszustandes. Die invalidisierende Wirkung der beim Beschwerdeführer vorliegenden mittelgradigen depressiven Episode kann nicht mit dem Argument verneint werden, er habe keine konsequente Depressionstherapie befolgt (Entscheid des Versicherungsgerichts des Kantons St. Gallen vom 11. Dezember 2014, IV 2014/289).</w:t>
      </w:r>
    </w:p>
    <w:p>
      <w:pPr>
        <w:pStyle w:val="Heading2"/>
      </w:pPr>
      <w:r>
        <w:t>Erwägungen</w:t>
      </w:r>
    </w:p>
    <w:p>
      <w:r>
        <w:rPr>
          <w:b/>
        </w:rPr>
        <w:t>E. 1</w:t>
      </w:r>
    </w:p>
    <w:p>
      <w:r>
        <w:t>1.1   In formeller Hinsicht hat der Beschwerdeführer zunächst eine Verletzung seines Anspruchs auf rechtliches Gehör gerügt. Die Beschwerdegegnerin habe sich in der angefochtenen Verfügung mit den Einwänden zum Vorbescheid nicht ausreichend auseinander gesetzt. Aus dem Anspruch auf rechtliches Gehör (Art. 29 Abs. 2 BV) folgt unter anderem die grundsätzliche Pflicht der Behörden, ihren Entscheid zu begründen. Die Begründung eines Entscheids muss so abgefasst sein, dass die betroffene Person diesen in voller Kenntnis der Sache an die höhere Instanz weiterziehen kann; in diesem Sinne müssen wenigstens kurz die Überlegungen genannt werden, von denen sich die Behörde hat leiten lassen und auf die sich ihr Entscheid stützt (Bundesgerichtsentscheid vom 4. Mai 2009, 8C_541/2008; BGE 134 I 83 E. 4.1). Nicht erforderlich ist hingegen, dass sich der Entscheid mit allen Parteistandpunkten einlässlich auseinandersetzt und jedes einzelne Vorbringen ausdrücklich widerlegt (Bundesgerichtsentscheid vom 28. Oktober 2008, 9C_508/2008; BGE 133 III 439 E. 3.3). Die Beschwerdegegnerin hat zu den Einwänden der Beschwerdeführerin insofern Stellung genommen, als sie angab, gemäss dem Rechtsdienst handle es sich bei der Beurteilung, ob ein ärztlich diagnos­tiziertes Leiden invalidisierende Wirkung habe, um eine Rechtsfrage. In diesem Lichte könnten sich Konstellationen ergeben, bei welchen von der im medizinischen Gutachten festgestellten Arbeitsunfähigkeit abzuweichen sei. Gemäss bundesgerichtlicher Rechtsprechung sei davon auszugehen, dass leichte bis höchstens mittelschwere psychische Störungen aus dem depressiven Formenkreis therapierbar seien. Beim Beschwerdeführer sei die Voraussetzung für die Annahme einer invalidisierenden Wirkung einer mittelschweren depressiven Störung, nämlich dass eine konsequente Depressionstherapie befolgt werde, deren Scheitern das Leiden als resistent ausweise, nicht erfüllt (vgl. IV-act. 181). Das für die Abweisung des Rentengesuchs entscheidende Argument der Beschwerdegegnerin ist demnach, dass der Beschwerdeführer trotz rechtsprechungsgemäss grundsätzlicher Therapierbarkeit seines Leidens keine konsequente Depressionstherapie befolgt habe. Aus diesem Grund ist es zu vernachlässigen, dass die Beschwerdegegnerin zum Vorbringen des Rechtsvertreters im Einwand zum Vorbescheid, wonach beim Beschwerdeführer keine somatoforme Schmerzstörung vorliege, keine Stellung genommen hat. Die Beschwerdegegnerin hat ihre Verfügung unter den wesentlichen, entscheidrelevanten Aspekten kurz begründet. Zudem hat sie den vom Rechtsvertreter eingereichten Bericht der behandelnden Psychiaterin Dr. E.___ vom 2. April 2014 ausdrücklich berücksichtigt. Eine Verletzung der Begründungspflicht liegt somit nicht vor. Falls dennoch von einer Verletzung ausgegangen werden müsste, so jedenfalls lediglich von einer leichten, welche zudem als geheilt gelten könnte (zum Ganzen: Bundesgerichtsentscheid vom 26. Juni 2007, I 496/06). Im Übrigen würde eine Rückweisung der Sache zu einem formalistischen Leerlauf und damit zu unnötigen Verzögerungen führen, die mit dem (der Anhörung gleichgestellten) Interesse der betroffenen Partei an einer beförderlichen Beurteilung nicht zu vereinbaren wären (BGE 116 V 187 E. 3d). Der Beschwerdeführer selbst hat der materiellen Behandlung den Vorzug gegeben, indem er sämtliche materiellen Einwände aus dem Verwaltungsverfahren in der Beschwerde an das Gericht nochmals vorgebracht hat (vgl. act. G 1). 1.2   Eine förmliche Behandlung des beschwerdeweise gestellten Antrags auf Wieder­herstellung der mit der Verfügung entzogenen aufschiebenden Wirkung der Beschwerde erübrigt sich mit dem Vorliegen des Entscheids in der Sache; der Antrag wird hinfällig. Der Vollständigkeit halber ist aber festzuhalten, dass die vorliegend erfolgte Auszahlung der halben Invalidenrente sich nicht auf eine rechtskräftige Verfügung gestützt hat, da die leistungszusprechende Verfügung vom 21. Juli 2008 mit dem Urteil des Versicherungsgerichts vom 10. Oktober 2012 aufgehoben worden war. Für die (vorläufige) Weiterausrichtung der Rente hat daher gar keine Rechtsgrundlage mehr bestanden, womit die Rentenzahlung für die Zukunft voraussetzungslos hat gestoppt werden können. 1.3   Der Rechtsvertreter des Beschwerdeführers hat in formeller Hinsicht weiter gerügt, die Beschwerdegegnerin habe die bundesgerichtliche Rechtsprechung missachtet, indem sie es unterlassen habe, über sein Gesuch um unentgeltliche Rechtsverbeiständung im Verwaltungsverfahren zu entscheiden. Bei der Rüge des Rechtsvertreters handelt es sich um eine Rechtsverweigerungsbeschwerde gemäss Art. 56 Abs. 2 ATSG. Aus der Gutheissung einer Rechtsverweigerungsbeschwerde folgt, dass der Versicherungsträger durch die Gerichtsinstanz angewiesen wird, die fragliche Handlung vorzunehmen. Wie aus dem der Replik beigelegten Schreiben vom 28. Juli 2014 hervorgeht, hat die Beschwerdegegnerin das Gesuch des Rechtsvertreters nachträglich bewilligt (vgl. act. G 8.1). Damit ist das Begehren des Rechtsvertreters gegenstandslos und die Rechtsverweigerungsbeschwerde hinfällig geworden. Wäre darüber zu entscheiden gewesen, hätte eine Rechtsverweigerung seitens der Beschwerdegegnerin verneint werden müssen. Der Rechtsvertreter hat das Gesuch um unentgeltliche Rechtsverbeiständung erstmals im Einwand vom 12. März 2014 gestellt (vgl. IV-act. 172-6). In der Ergänzung zur Stellungnahme vom 10. April 2014 hat er ausdrücklich an seinem Gesuch festgehalten (vgl. IV-act. 177-2). Kurz darauf ist am 24. April 2014 die angefochtene Verfügung ergangen. Entgegen der Ansicht des Rechtsvertreters ist es durchaus üblich, dass die Verwaltung über ein Gesuch um unentgeltliche Verbeiständung nicht zusammen mit dem Leistungsbegehren, sondern in einer separaten Verfügung entscheidet (Urteil des Bundesgerichts vom 12. November 2009, 8C_454/2009, E. 1.1). Die Beschwerdegegnerin hat in der Beschwerdeantwort vom 4. Juli 2014 denn auch festgehalten, dass sie demnächst über das Gesuch entscheiden werde (vgl. act. G 5) und hat dieses schliesslich am 28. Juli 2014 gutgeheissen. Zwar wäre es aus Sicht des Rechtsvertreters wünschenswert gewesen, wenn die Beschwerdegegnerin über das Gesuch bereits im Rahmen des Vorbescheidverfahrens entschieden hätte, jedoch kann aus dem Umstand, dass erst nach dem Erlass der angefochtenen Verfügung über das Gesuch entschieden worden ist keine Rechtsverweigerung der Beschwerdegegnerin abgeleitet werden, zumal der Entscheid auch zeitnah zur angefochtenen Verfügung erfolgt ist. Folglich wäre der entsprechende Teil des Beschwerdebegehrens abzuweisen gewesen, wenn er nicht durch die am 28. Juli 2014 nachträglich erteilte Bewilligung der unentgeltlichen Rechtsverbeiständung gegenstandslos geworden wäre</w:t>
      </w:r>
    </w:p>
    <w:p>
      <w:r>
        <w:rPr>
          <w:b/>
        </w:rPr>
        <w:t>E. 2</w:t>
      </w:r>
    </w:p>
    <w:p>
      <w:r>
        <w:t>2.1   In materieller Hinsicht ist der Rentenanspruch des Beschwerdeführers umstritten. 2.2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Invaliditätsgrades – ist grundsätzlich der Grad der verbliebenen Arbeitsfähigkeit, so dass dessen Ermittlung normalerweise den ersten Schritt bei der Erhebung des massgebenden Sachverhalts bildet. 2.3   Die gesetzlichen Definitionen von Arbeits- und Erwerbsunfähigkeit, Invalidität, Ermittlung des Invaliditätsgrades usw. stellen Rechtsbegriffe dar. Gerichtliche Schlussfolgerungen in ihrem Geltungsbereich, z.B. die Bejahung oder Verneinung einer erheblichen Arbeitsunfähigkeit oder einer rentenbegründenden Invalidität, sind daher Akte der Rechtsanwendung und nicht Schritte der Sachverhaltsfeststellung. Indessen hängen Rechts- und Tatfragen im Bereich der Invaliditätsbemessung aufs Engste miteinander zusammen, handelt es sich doch bei der Ermittlung des Invaliditätsgrades um einen mehrstufigen Prozess, in dessen Verlauf mannigfaltige Tatsachenfeststellungen (einschliesslich Schätzungen) getroffen werden (BGE 132 V 393 E. 3.1). 2.4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Vorab zu klären ist die Frage, ob die medizinische Aktenlage eine rechtsgenügliche Beurteilung der Restarbeitsfähigkeit des Beschwerdeführers erlaubt. Der Beschwerdeführer ist insgesamt drei Mal polydisziplinär begutachtet worden. Die Beschwerdegegnerin hat in rein medizinischer Hinsicht auf das ZIMB-Gutachten vom 13. Januar 2014 abgestellt. Bezüglich der Arbeitsfähigkeitsschätzung ist sie jedoch vom Gutachten abgewichen. Sie hat die im Gutachten psychiatrisch begründete Einschränkung der Arbeitsfähigkeit von 50% in rechtlicher Hinsicht als nicht invalidisierend erachtet und ist daher von einer 100%igen Arbeitsfähigkeit des Beschwerdeführers ausgegangen. Zu beurteilen ist im Folgenden zunächst, ob das ZIMB-Gutachten in medizinischer Hinsicht überzeugt und als Grundlage für eine Arbeitsfähigkeitsbeurteilung dienen kann. 3.2   In somatischer Hinsicht stehen beim Beschwerdeführer die Knie- und Hüftbeschwerden im Vordergrund. Im Gutachten der AEH vom 25. Februar 2008 ist aus somatischer Sicht festgehalten worden, dass sich zumindest die Problematik des linken Knies nachvollziehen liesse, jedoch hätten sich sowohl in der Untersuchung, beim Herumgehen mit den Stöcken, als auch in der Evaluation der arbeitsbezogenen funktionellen Leistungsfähigkeit (EFL) einige Inkonsistenzen gefunden. Betreffend die anderen somatischen Beschwerden stehe eine ausgeprägte Dekonditionierung im Vordergrund (vgl. IV-act. 29-7). Als Schlussfolgerung der EFL haben die Gutachter ausgeführt, dass die Resultate der Belastbarkeitstests für die Beurteilung infolge erheblicher Symptomausweitung, Selbstlimitierung und Inkonsistenzen nur teilweise verwertbar seien. Es sei davon auszugehen, dass der Beschwerdeführer mehr leisten könnte, als was er bei den Leistungstests gezeigt habe (vgl. IV-act. 29-8). Bezüglich der Arbeitsfähigkeit haben die Gutachter eine leichte vorwiegend sitzende Tätigkeit mit der Möglichkeit kurz aufzustehen und mit vermehrten Pausen (insgesamt 1 Stunde pro Tag) als zumutbar erachtet (vgl. IV-act. 29-9). Im folgenden Gutachten der MEDAS Ostschweiz vom 10. Juli 2009 hat Dr. med. H.___, Orthopädische Chirurgie FMH, festgehalten, dass sich beim Beschwerdeführer radiologisch ausgeprägte degenerative Veränderungen am linken Hüft- und Kniegelenk nachweisen liessen, welche die geklagten Beschwerden erklärten. Therapeutisch sei bei beiden Gelenken die Implantation eines Kunstgelenks angezeigt. Eine adaptierte Beschäftigung dürfe nur kurze Stehphasen beinhalten, beim Sitzen müssten halbstündliche Positionswechsel vorgenommen werden. Auch bei Berücksichtigung der (qualitativen) Einschränkungen verbleibe eine zusätzliche zeitliche Reduktion infolge der auftretenden Schmerzen und der vermehrten Pausen im Umfang von 40% (vgl. IV-act. 73). Das Versicherungsgericht hat im Urteil vom 10. Oktober 2012 bezüglich dieser Beurteilung kritisiert, dass Dr. H.___ keine Stellung genommen habe zu der deutlich optimistischeren Einschätzung der AEH-Gutachter. Es sei ungeklärt, ob die Differenz mit einer unterdessen verfügbaren genaueren Bildgebung oder aber mit eine allfälligen Verschlechterung des Zustands in den zwischen den Begutachtungen liegenden anderthalb Jahren zu erklären sei (vgl. IV-act. 130-12). Aus dem ZIMB-Gutachten vom 13. Januar 2014 geht hervor, dass Dr. med. I.___, Facharzt für Orthopädie und Unfallchirurgie FMH, festgehalten hat, es zeige sich beim Beschwerdeführer unter Würdigung der klinischen und radiologischen Untersuchungsbefunde ein stringentes Beschwerdemuster der geklagten Schmerzproblematik hinsichtlich des linken Hüftgelenks sowie beider Kniegelenke. Die Beschwerden im Bereich der Schulter- sowie der Ellenbogengelenke liessen sich hingegen nicht objektivieren. Für eine als leicht einzustufende, überwiegend sitzende Tätigkeit sei der Beschwerdeführer unter Beachtung der Schonkriterien für Patienten mit Hüft- und Kniegelenksarthrose aus rein orthopädisch-unfallchirurgischer Sicht arbeitsfähig. Dem Beschwerdeführer sei jedoch alle 3 Stunden eine 30-minütige Pause zu ermöglichen (vgl. IV-act. 159-50). Aus den Gutachten der MEDAS und der ZIMB ergibt sich, dass beim Beschwerdeführer die im Vordergrund stehenden Knie- und Hüftbeschwerden objektivierbar sind. Gemäss den Gutachten der AEH sowie der ZIMB folgt aus den somatischen Beschwerden lediglich eine qualitative Einschränkung der Arbeitsfähigkeit des Beschwerdeführers. Dr. H.___ von der MEDAS hatte hingegen eine 40%ige Arbeitsunfähigkeit attestiert und diese Einschränkung mit den auftretenden Schmerzen und dem vermehrten Pausenbedarf erklärt (vgl. IV-act. 73-27). Festzuhalten ist, dass anlässlich der AEH-Begutachtung die Hüftarthrose des Beschwerdeführers noch nicht diagnostiziert worden war. Allenfalls ist die tiefere Arbeitsfähigkeitsschätzung von Dr. H.___ mit der zusätzlichen Berücksichtigung der Hüftarthrose zu erklären. Die Beschwerdegegnerin hat jedoch eine Rückfrage an Dr. H.___ betreffend seine vom AEH-Gutachten abweichende Arbeitsfähigkeitsschätzung unterlassen. Aus diesem Grund bleibt die vom Versicherungsgericht mit dem Urteil vom 10. Oktober 2012 aufgeworfene Frage, ob eine Verschlechterung des Gesundheitszustandes eingetreten sei oder ob es sich um eine abweichende gutachterliche Beurteilung handle, letztlich weiterhin unklar. Der zuletzt somatisch begutachtende Dr. I.___ hat weder zum Gutachten der MEDAS noch zu jenem der AEH Stellung genommen. Um seine Einschätzung einer 100%igen Arbeitsfähigkeit des Beschwerdeführers in einer leidensadaptierten Tätigkeit würdigen zu können, erscheint eine Stellungnahme zu den vorangehenden Gutachten, insbesondere zu der doch deutlich abweichenden Arbeitsfähigkeitsschätzung von Dr. H.___, jedoch unerlässlich. Bei einem Vergleich der vorliegenden Gutachten in somatischer Hinsicht zeigen sich zudem nicht ohne Weiteres nachvollziehbare Unterschiede in der Diagnosestellung sowie in der Beurteilung: In den Gutachten der AEH und der MEDAS ist das chronische lumbovertebrale Schmerzsyndrom mit mehrsegmentären Spondylosen als Diagnose mit Auswirkungen auf die Arbeitsfähigkeit qualifiziert worden (vgl. IV-act. 29-8, 73-25), während dem Dr. I.___ die gleiche Diagnose ohne weitere diesbezüglichen Ausführungen unter den Diagnosen ohne Auswirkungen auf die Arbeitsfähigkeit aufgeführt hat (vgl. IV-act. 159-60). Weiter sind in den Gutachten der AEH und der MEDAS die vom Beschwerdeführer geklagten Fersenschmerzen als arbeitsfähigkeitsrelevante Diagnose aufgenommen worden. Dr. H.___ hat bei der Beurteilung der Arbeitsfähigkeit sogar ausdrücklich festgehalten, dass der Beschwerdeführer durch den beidseitigen Fersenschmerz zusätzlich zu den Knie- und Hüftbeschwerden im Stehen behindert sei (vgl. IV-act. 73-27). Demgegenüber hat Dr. I.___ im ZIMB-Gutachten keine die Fersen betreffende Diagnose genannt. Gemäss seinen Angaben hat der Beschwerdeführer anlässlich der Untersuchung nicht über Fersenschmerz geklagt (vgl. IV-act. 159-35). Zudem habe sich in der klinischen Untersuchung der Fersen kein auffälliger Befund gezeigt (vgl. IV-act. 159-45). Es bleibt jedoch unklar, ob diesbezüglich seit der Begutachtung durch Dr. H.___ eine Verbesserung eingetreten ist oder ob Dr. I.___ den Gesundheitszustand anders beurteilt hat. Schliesslich besteht auch betreffend die Objektivierbarkeit und die Arbeitsfähigkeitsrelevanz der Ellenbogen- und Schulterbeschwerden des Beschwerdeführers Unklarheit. Im Gutachten der AEH ist als Diagnose ohne Einfluss auf die Arbeitsfähigkeit eine Omarthrose beidseits genannt worden (vgl. IV-act. 29-23). Gemäss dem MEDAS-Gutachten hat Dr. H.___ eine Tendosynovitis der Bizepssehne beidseits mit Einfluss auf die Arbeitsfähigkeit angegeben (vgl. IV-act. 73-25). Aus dem ZIMB-Gutachten geht hervor, dass beim Beschwerdeführer im August 2010 eine Bursektomie im Bereich des rechten Ellenbogengelenks nach Bursitis olecrani durchgeführt worden war (vgl. IV-act. 159-60). Für die vom Beschwerdeführer anlässlich der Befragung weiterhin geklagten Ellenbogen- und Schulterschmerzen hat Dr. I.___ in der klinischen Untersuchung keine entsprechenden Befunde erheben können (vgl. IV-act. 159-40 f., 159-50). Bei den Diagnosen finden die geklagten Schmerzen selbst unter den nicht arbeitsfähigkeitsrelevanten Diagnosen keine Berücksichtigung (vgl. IV-act. 159-59 f.). Die vom Beschwerdeführer gemachte Angabe, wonach er durch den ständigen Gebrauch der Gehstöcke Schmerzen in den Ellenbogen habe, erscheint nicht unplausibel (vgl. IV-act. 159-30). Durch das Erfordernis einer Bursektomie im Bereich des rechten Ellenbogengelenks im August 2010 ist jedenfalls nachgewiesen, dass zumindest in der Vergangenheit ein organisches Korrelat für die Beschwerden rechtsseitig bestanden hat (vgl. IV-act. 146-10 f.). Aus einem Bericht des Kantonsspitals St. Gallen vom 12. Januar 2012 geht zudem hervor, dass sich bei der am 17. Oktober 2011 durchgeführten Sonographie der Schultergelenke eine prominente Bursa subacromialis beidseits im Sinne einer möglichen chronischen Bursitis subacromalis gezeigt hat. Weiter hätten geringe Verkalkungen der Supraspinatussehne rechts sowie beginnende AC-Gelenksarthrosen beidseits bestanden (vgl. IV-act. 146-18). Vor diesem Hintergrund erscheinen die von Dr. I.___ durchgeführten Untersuchungen der Schulter- und Ellenbogengelenke sowie seine diesbezügliche Beurteilung als zu wenig umfassend. 3.3   Zusammengefasst sind in somatischer Hinsicht ergänzende Abklärungen angezeigt, weshalb auf die Einschätzung im ZIMB-Gutachten, wonach der Beschwerdeführer in einer leidensadaptierten Tätigkeit zu 100% arbeitsfähig sei, nicht abgestellt werden kann. Die Angelegenheit ist sinnvollerweise dem ZIMB-Gutachter Dr. I.___ zur Klärung der Fragen und erneuten Beurteilung – allenfalls unter Vornahme von weitergehenden Untersuchungen des Beschwerdeführers – vorzulegen. Dabei hat der Mediziner auch Stellung zu nehmen zum Gutachten der AEH vom 28. Februar 2008 sowie insbesondere zum Gutachten der MEDAS vom 10. Juli 2009.</w:t>
      </w:r>
    </w:p>
    <w:p>
      <w:r>
        <w:rPr>
          <w:b/>
        </w:rPr>
        <w:t>E. 4</w:t>
      </w:r>
    </w:p>
    <w:p>
      <w:r>
        <w:t>4.1   In psychiatrischer Hinsicht ist die im ZIMB-Gutachten genannte Diagnose einer mittelgradigen depressiven Episode aufgrund der Akten- und Befundlage gut nachvollziehbar. Je nach Ergebnis der ergänzenden somatischen Abklärungen ist jedoch auch der psychische Gesundheitszustand allenfalls ergänzend abzuklären und eine Gesamtbeurteilung vorzunehmen. Der psychiatrische Gutachter des ZIMB hat zwar ausdrücklich festgehalten, dass beim Beschwerdeführer keine anhaltende somatoforme Schmerzstörung bestehe (vgl. IV-act. 159-67). Jedoch ist in der Vergangenheit von verschiedenen Ärzten auf eine mögliche psychische Überlagerung der Schmerzen des Beschwerdeführers hingewiesen worden. So hatte der psychiatrische MEDAS-Gutachter als Diagnose einen Verdacht  auf psychische Überlagerung der körperlichen Beschwerden angegeben (vgl. IV-act. 73-25). Weiter hatten sowohl die Ärzte des Psychiatrischen Zentrums F.___ als auch die behandelnde Psychiaterin Dr. E.___ eine mittelgradige depressive Störung mit somatischem Syndrom diagnostiziert (vgl. IV-act. 143, 147). Auch sind in sämtlichen Gutachten gewisse Inkonsistenzen anlässlich der somatischen klinischen Untersuchungen beschrieben worden. Sollten die somatischen Abklärungen ergeben, dass ein arbeitsfähigkeitsrelevantes Schmerzsyndrom ohne organische Grundlage bestünde, so hätte der psychiatrische Gutachter zu prüfen, ob es sich hierbei um ein syndromales Beschwerdebild handelt. Bejahendenfalls hätte er bei seiner Arbeits­fähigkeitsschätzung rechtsprechungsgemäss die Förster-Kriterien zu berücksichtigen und zu beurteilen, ob und inwiefern dem Beschwerdeführer die willentliche Überwind­barkeit der Schmerzen zumutbar ist (vgl. BGE 136 V 279 E 3.2.3). Weiter hätte der psychiatrische Gutachter dazu Stellung zu nehmen, ob die diagnostizierte mittelgradige depressive Episode lediglich als Begleiterkrankung des syndromalen Beschwerdebildes zu sehen ist oder ob ihr ein eigenständiger Krankheitswert zukommt. 4.2   Zur invalidisierenden Wirkung einer mittelgradigen depressiven Episode bei gleichzeitigem Vorliegen eines Schmerzsyndroms ohne organische Grundlage kann grundsätzlich festgehalten werden, dass der Gesetzgeber im Rahmen der 6. IV-Revision die invalidenversicherungsrechtlich (weiterhin) relevante Bedeutung depressiver Leiden deutlich hervorgehoben hat (Amtliches Bulletin Nationalrat, 16. Dezember 2010, AB 2010 N 2117 ff.; vgl. auch Amtliches Bulletin Ständerat, 1. März 2011, AB 2011 S. 39 f.). Es widerspricht damit dem Willen des Gesetzgebers, wenn eine – sich auf ein klinisch festgestelltes depressives Leiden zurückzuführende – gutachterlich bescheinigte Arbeitsunfähigkeit vom Rechtsanwender bloss unter Hinweis auf das gleichzeitige Vorliegen eines pathogenetisch-ätiologisch unklaren syndromalen Leidens korrigiert und als invalidenversicherungsrechtlich irrelevant erklärt wird. Dies gilt umso mehr, wenn das syndromale Krankheitsbild von der medizinischen Fachperson zur Begründung der Arbeitsunfähigkeit nicht herangezogen wird. 4.3   Selbst bei Vorliegen einer mittelgradigen depressiven Episode mit eigenständigem Krankheitswert, welche eine Einschränkung der Arbeitsfähigkeit bewirkt, kann unter Umständen die invalidisierende Wirkung gemäss bundesgerichtlicher Rechtsprechung noch deshalb verneint werden, weil keine konsequente Depressionstherapie durchgeführt worden ist, deren Scheitern das Leiden als resistent ausweist. Gemäss Bundesgericht gelten leichte bis höchstens mittelschwere psychische Störungen als grundsätzlich therapeutisch angehbar (Urteil des Bundesgerichts vom 7. Februar 2012, 9C_736/2011, E. 4.2.2.1.). Die Ausschöpfung sämtlicher ärztlich empfohlener Therapiemassnahmen ist daher als Ausdruck des allgemeinen Grundsatzes der Schadenminderungspflicht einer versicherten Person zu betrachten, wonach diese alles vorzukehren hat, um die Invalidität zu verringern (vgl. Ueli Kieser, ATSG-Kommentar, 2. Aufl. 2009, Art. 7 N 34). Gemäss dem Bericht von Dr. E.___ vom 15. September 2009 ist der Beschwerdeführer seit Oktober 2007 in ambulanter Behandlung gewesen. Dr. E.___ hat festgehalten, dass der Beschwerdeführer anfänglich in 14-tägigen Abständen zur Gesprächstherapie gekommen sei und aktuell alle drei Wochen komme. Die Prognose sei nicht absehbar. Unter der Medikation mit Remeron und Sertralin bzw. nach der Medikamentenoptimierung sei es zu einer leichten Besserung der Schlafstörung gekommen (vgl. IV-act. 67-2 f.). Der psychiatrische MEDAS-Gutachter hat am 27. Mai 2009 festgehalten, dass die psychiatrische Behandlung bei Dr. E.___ fortgesetzt werden solle, da sie bereits gute Wirkung gezeigt habe. Man dürfe auf eine weitere Verbesserung des psychischen Zustands hoffen (vgl. IV-act. 73-38). Gemäss dem Austrittsbericht des Psychiatrischen Zentrums F.___ vom 16. Juli 2012 hatte der Beschwerdeführer vom 12. September 2011 bis 12. Juli 2012 eine Behandlung in der Tagesklinik absolviert. Die behandelnde Ärztin hat ausgeführt, der Beschwerdeführer habe die Tagesklinik zunächst an vier Tagen in der Woche und dann aufgrund von Überforderung im Verlauf nur noch an drei Tagen in der Woche besucht. Er habe am gesamten multimodalen Therapieangebot teilgenommen. Der Beschwerdeführer habe von den gebotenen Therapien profitieren können und es sei eine Tagesstruktur aufgebaut worden. Jedoch hätten sich die depressiven Symptome nur teilweise remittieren lassen. Psychopharmakologisch sei die bereits installierte Therapie, bis auf eine Erhöhung der Tritticodosis von 50g auf 100g wegen Einschlafproblemen, nicht verändert worden (vgl. IV-act. 146 f.). Im Bericht vom 15. März 2013 hat die behandelnde Ärztin festgehalten, dass der Beschwerdeführer aufgrund der chronischen (psychischen) Erkrankung auch in Zukunft auf eine kontinuierliche integrative psychiatrisch-psychotherapeutische Behandlung angewiesen sein werde (vgl. IV-act. 143-1 f.). In ihrem Verlaufsbericht vom 17. April 2013 hat Dr. E.___ einen stationären Gesundheitszustand angegeben. Sie hat festgehalten, dass die Antriebs- und Stimmungslage sowie die Schmerzen des Beschwerdeführers trotz regelmässiger psychiatrischer/psychotherapeutischer Behandlung in ambulantem Setting und Medikamentenwechsel nicht wesentlich hätten beeinflusst werden können. Die 10-monatige psychiatrische Behandlung in der Tagesklinik F.___ habe keine Veränderung der Schmerzsymptomatik des Beschwerdeführers bewirkt. Es handle sich um eine chronifizierte depressive und Schmerzproblematik, welche sich seit Jahren entwickelt habe. Die seit 2008 entstandene depressive Verstimmung sei therapieresistent geblieben. Mit einer Verbesserung der Arbeitsfähigkeit durch die psychiatrische Behandlung könne nicht gerechnet werden (vgl. IV-act. 147-1 f.). Im ZIMB-Gutachten vom 13. Januar 2014 hat der psychiatrische Gutachter festgehalten, er empfehle eine intensivere Gesprächstherapie mit wöchentlichen Terminen. Aufgrund der positiven Auswirkungen einer vorgegebenen Struktur auf den Beschwerdeführer sei eine teil- bzw. stationäre Therapie durchzuführen. Weiter solle die antidepressive Medikation überprüft werden. Insgesamt sei aber festzuhalten, dass mittlerweile ein Chronifizierungsprozess stattgefunden habe, wodurch es schwierig sein dürfte, den Beschwerdeführer aus seinem regressiven Prozess herauszuholen (vgl. IV-act. 159-58). Der RAD hat diesbezüglich am 23. Januar 2014 festgehalten, dass die vom psychiatrischen Gutachter empfohlenen therapeutischen Massnahmen medizinisch sinnvoll seien. Aus versicherungsmedizinischer Sicht sei dadurch jedoch nicht mit einer arbeitsfähigkeitsrelevanten Verbesserung des Gesundheitszustandes zu rechnen (vgl. IV-act. 160-2). 4.4   Die Beschwerdegegnerin hat argumentiert, dass der Beschwerdeführer nicht sämtliche im ZIMB-Gutachten empfohlenen Therapiemassnahmen ausgeschöpft habe und damit die Voraussetzung für die Annahme einer invalidisierenden Wirkung der mittelgradigen depressiven Episode, namentlich die Befolgung einer konsequenten Depressionstherapie, deren Scheitern das Leiden als resistent ausweise, nicht erfüllt habe. Dieser Ansicht kann nicht gefolgt werden. Der Beschwerdeführer steht seit Oktober 2007 ununterbrochen in ambulanter Behandlung bei Dr. E.___. Weiter hat er eine rund 10-monatige Behandlung in der Psychiatrischen Tagesklinik F.___ absolviert. Zudem ist die antidepressive Medikation bei guter Compliance des Beschwerdeführers im Verlauf umgestellt und angepasst worden. Durch keine der Behandlungen hat eine wesentliche Verbesserung des psychischen Gesundheitszustandes erreicht werden können. Vielmehr hat Dr. E.___ in ihrem Verlaufsbericht vom 17. April 2013 den Gesundheitszustand des Beschwerdeführers auch nach der Behandlung in der Tagesklinik F.___ als stationär beschrieben. Aus diesem Grund ist sie nachvollziehbar davon ausgegangen, dass aufgrund der eingetretenen Chronifizierung der Depression keine Verbesserung durch eine psychiatrische Behandlung erwartet werden könne (vgl. IV-act. 147-1 f.). Auch der psychiatrische ZIMB-Gutachter hat angegeben, dass beim Beschwerdeführer ein  Chronifizierungsprozess stattgefunden habe, wodurch es schwierig sein dürfte, den Beschwerdeführer aus seinem regressiven Prozess herauszuholen (vgl. IV-act. 159-58). Entsprechend der Ansicht des Rechtsvertreters ist davon auszugehen, dass die vom Gutachter empfohlenen Massnahmen aufgrund seiner Ausführungen eher auf den Erhalt des aktuellen Gesundheitszustandes des Beschwerdeführers und der Verhinderung einer weiteren Verschlechterung gerichtet gewesen sind. Dem entspricht auch die Aussage des RAD, wonach die gutachterlich empfohlenen Massnahmen zwar medizinisch sinnvoll seien, aber dadurch nicht mit einer Verbesserung des Gesundheitszustandes zu rechnen sei (vgl. IV-act. 160-2). Angesichts der bereits erfolglos absolvierten Therapiemassnahmen bei nicht zu beanstandender Motivation und Compliance des Beschwerdeführers ist somit unwahrscheinlich, dass durch eine höhere Frequenz der Gesprächssitzungen bei Dr. E.___, eine erneute teilstationäre oder auch stationäre Behandlung oder eine Anpassung der Medikation eine Verbesserung der Depression bzw. der Arbeitsfähigkeit eintreten wird. Vor diesem Hintergrund muss die mittelgradige depressive Episode des Beschwerdeführers als weitgehend therapieresistent bezeichnet werden. Deren invalidisierender Charakter kann daher jedenfalls nicht mit dem Argument einer nicht konsequent befolgten Depressionstherapie verneint werden.</w:t>
      </w:r>
    </w:p>
    <w:p>
      <w:r>
        <w:rPr>
          <w:b/>
        </w:rPr>
        <w:t>E. 5</w:t>
      </w:r>
    </w:p>
    <w:p>
      <w:r>
        <w:t>5.1   Gestützt auf die vorstehenden Erwägungen ist die Beschwerde unter Aufhebung der angefochtenen Verfügung vom 24. April 2014 teilweise gutzuheissen, und die An­gelegenheit zur weiteren medizinischen Abklärung im Sinne der Erwägungen und entsprechender neuer Verfügung an die Beschwerdegegnerin zurückzuweisen.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Gerichtsgebühr von Fr. 600.-- erscheint in der vorliegend zu beurteilenden Angelegenheit angemessen. Die Rückweisung zur Neubeurteilung gilt praxisgemäss als volles Obsiegen (BGE 132 V 235 E. 6). Die unterliegende Beschwerdegegnerin hat deshalb die gesamte Gerichtsgebühr von Fr. 600.-- zu bezahlen.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Für einen durchschnittlichen Vertretungsaufwand, wie es die vorliegende Angelegenheit erfordert hat, erscheint eine praxisgemäss pauschale Parteientschädigung von Fr. 3'500.-- (inklusive Barauslagen und Mehrwertsteuer) als angemessen. Die Beschwer­degegnerin hat somit dem Beschwerdeführer eine Parteientschädigung von Fr. 3'500.-- (inklusive Barauslagen und Mehrwertsteuer) zu bezahlen. Demgemäss hat das Versicherungsgericht im Zirkulationsverfahren gemäss Art. 39 VRP entschieden: 1.      In teilweiser Gutheissung der Beschwerde wird die angefochtene Verfügung vom 24. April 2014 aufgehoben; die Sache wird zur weiteren medizinischen Abklärung im Sinne der Erwägungen und anschliessender neuer Verfügung an die Beschwerdegegnerin zurückgewiesen. 2.      Die Beschwerde betreffend unentgeltlicher Rechtsverbeiständung im Verwaltungsverfahren wird abgeschrieben. 3.      Die Beschwerdegegnerin hat die Gerichtskosten von Fr. 600.-- zu bezahlen. 4.      Die Beschwerdegegnerin hat dem Beschwerdeführer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